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CB5B" w14:textId="39C24C16" w:rsidR="00C66B0C" w:rsidRPr="00A8741D" w:rsidRDefault="00C66B0C" w:rsidP="00CE66DD">
      <w:pPr>
        <w:pStyle w:val="Title"/>
        <w:jc w:val="left"/>
        <w:rPr>
          <w:rFonts w:asciiTheme="minorHAnsi" w:hAnsiTheme="minorHAnsi"/>
        </w:rPr>
      </w:pPr>
      <w:r w:rsidRPr="00A8741D">
        <w:rPr>
          <w:rFonts w:asciiTheme="minorHAnsi" w:hAnsiTheme="minorHAnsi"/>
          <w:noProof/>
        </w:rPr>
        <w:drawing>
          <wp:anchor distT="0" distB="0" distL="114300" distR="114300" simplePos="0" relativeHeight="251659264" behindDoc="1" locked="0" layoutInCell="1" allowOverlap="1" wp14:anchorId="2036F811" wp14:editId="137BE6F3">
            <wp:simplePos x="0" y="0"/>
            <wp:positionH relativeFrom="margin">
              <wp:posOffset>4086225</wp:posOffset>
            </wp:positionH>
            <wp:positionV relativeFrom="paragraph">
              <wp:posOffset>0</wp:posOffset>
            </wp:positionV>
            <wp:extent cx="1547495" cy="1393190"/>
            <wp:effectExtent l="0" t="0" r="0" b="0"/>
            <wp:wrapTight wrapText="bothSides">
              <wp:wrapPolygon edited="0">
                <wp:start x="0" y="0"/>
                <wp:lineTo x="0" y="21265"/>
                <wp:lineTo x="21272" y="21265"/>
                <wp:lineTo x="21272" y="0"/>
                <wp:lineTo x="0" y="0"/>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7495" cy="1393190"/>
                    </a:xfrm>
                    <a:prstGeom prst="rect">
                      <a:avLst/>
                    </a:prstGeom>
                    <a:noFill/>
                  </pic:spPr>
                </pic:pic>
              </a:graphicData>
            </a:graphic>
          </wp:anchor>
        </w:drawing>
      </w:r>
      <w:r w:rsidR="00CE66DD" w:rsidRPr="00A8741D">
        <w:rPr>
          <w:rFonts w:asciiTheme="minorHAnsi" w:hAnsiTheme="minorHAnsi"/>
        </w:rPr>
        <w:t xml:space="preserve">Spotlight On… </w:t>
      </w:r>
      <w:r w:rsidRPr="00A8741D">
        <w:rPr>
          <w:rFonts w:asciiTheme="minorHAnsi" w:hAnsiTheme="minorHAnsi"/>
        </w:rPr>
        <w:t>Virtual Work Inspiration Suffolk</w:t>
      </w:r>
    </w:p>
    <w:p w14:paraId="55A4D4E0" w14:textId="77777777" w:rsidR="00CE66DD" w:rsidRPr="00A8741D" w:rsidRDefault="00CE66DD" w:rsidP="00C66B0C">
      <w:pPr>
        <w:pStyle w:val="Title"/>
        <w:rPr>
          <w:rFonts w:asciiTheme="minorHAnsi" w:hAnsiTheme="minorHAnsi"/>
        </w:rPr>
      </w:pPr>
    </w:p>
    <w:p w14:paraId="2F8AEE32" w14:textId="0279F65A" w:rsidR="00C66B0C" w:rsidRPr="00A8741D" w:rsidRDefault="00C66B0C" w:rsidP="00C66B0C">
      <w:pPr>
        <w:pStyle w:val="Title"/>
        <w:jc w:val="left"/>
        <w:rPr>
          <w:rFonts w:asciiTheme="minorHAnsi" w:hAnsiTheme="minorHAnsi"/>
        </w:rPr>
      </w:pPr>
    </w:p>
    <w:p w14:paraId="5006C738" w14:textId="53043CAB" w:rsidR="00A8741D" w:rsidRPr="00A8741D" w:rsidRDefault="00A8741D" w:rsidP="00C66B0C">
      <w:pPr>
        <w:rPr>
          <w:rFonts w:asciiTheme="minorHAnsi" w:hAnsiTheme="minorHAnsi"/>
          <w:color w:val="000000" w:themeColor="text1"/>
        </w:rPr>
      </w:pPr>
      <w:proofErr w:type="gramStart"/>
      <w:r w:rsidRPr="00A8741D">
        <w:rPr>
          <w:rFonts w:asciiTheme="minorHAnsi" w:hAnsiTheme="minorHAnsi"/>
          <w:color w:val="000000" w:themeColor="text1"/>
        </w:rPr>
        <w:t>In order to</w:t>
      </w:r>
      <w:proofErr w:type="gramEnd"/>
      <w:r w:rsidRPr="00A8741D">
        <w:rPr>
          <w:rFonts w:asciiTheme="minorHAnsi" w:hAnsiTheme="minorHAnsi"/>
          <w:color w:val="000000" w:themeColor="text1"/>
        </w:rPr>
        <w:t xml:space="preserve"> meet the needs of young people during the covid pandemic and changing world of work, Virtual Work Inspiration Suffolk was created. The programme is an exciting opportunity for employers, employees, apprentices, and the self-employed to provide young people in Suffolk with an insight into their organisation, its operations, and their sector. </w:t>
      </w:r>
    </w:p>
    <w:p w14:paraId="79DA989E" w14:textId="77777777" w:rsidR="00CE66DD" w:rsidRPr="00A8741D" w:rsidRDefault="00CE66DD" w:rsidP="00C66B0C">
      <w:pPr>
        <w:rPr>
          <w:rFonts w:asciiTheme="minorHAnsi" w:hAnsiTheme="minorHAnsi"/>
          <w:color w:val="000000" w:themeColor="text1"/>
        </w:rPr>
      </w:pPr>
    </w:p>
    <w:p w14:paraId="570B18A7" w14:textId="77777777" w:rsidR="00A8741D" w:rsidRPr="00A8741D" w:rsidRDefault="00C66B0C" w:rsidP="00C66B0C">
      <w:pPr>
        <w:rPr>
          <w:rFonts w:asciiTheme="minorHAnsi" w:hAnsiTheme="minorHAnsi"/>
          <w:color w:val="000000" w:themeColor="text1"/>
        </w:rPr>
      </w:pPr>
      <w:r w:rsidRPr="00A8741D">
        <w:rPr>
          <w:rFonts w:asciiTheme="minorHAnsi" w:hAnsiTheme="minorHAnsi"/>
          <w:color w:val="000000" w:themeColor="text1"/>
        </w:rPr>
        <w:t>The Virtual Work Inspiration Suffolk (VWIS) Discover Your Future (DYF) programme was delivered by a team comprising of</w:t>
      </w:r>
      <w:r w:rsidR="00A8741D" w:rsidRPr="00A8741D">
        <w:rPr>
          <w:rFonts w:asciiTheme="minorHAnsi" w:hAnsiTheme="minorHAnsi"/>
          <w:color w:val="000000" w:themeColor="text1"/>
        </w:rPr>
        <w:t>:</w:t>
      </w:r>
    </w:p>
    <w:p w14:paraId="43C092AA" w14:textId="77777777" w:rsidR="00A8741D" w:rsidRPr="00A8741D" w:rsidRDefault="00C66B0C" w:rsidP="00A8741D">
      <w:pPr>
        <w:pStyle w:val="ListParagraph"/>
        <w:numPr>
          <w:ilvl w:val="0"/>
          <w:numId w:val="4"/>
        </w:numPr>
        <w:rPr>
          <w:rFonts w:asciiTheme="minorHAnsi" w:hAnsiTheme="minorHAnsi"/>
          <w:color w:val="000000" w:themeColor="text1"/>
        </w:rPr>
      </w:pPr>
      <w:r w:rsidRPr="00A8741D">
        <w:rPr>
          <w:rFonts w:asciiTheme="minorHAnsi" w:hAnsiTheme="minorHAnsi"/>
          <w:color w:val="000000" w:themeColor="text1"/>
        </w:rPr>
        <w:t xml:space="preserve">Suffolk County Council, </w:t>
      </w:r>
    </w:p>
    <w:p w14:paraId="72CC1A5B" w14:textId="77777777" w:rsidR="00A8741D" w:rsidRPr="00A8741D" w:rsidRDefault="00C66B0C" w:rsidP="00A8741D">
      <w:pPr>
        <w:pStyle w:val="ListParagraph"/>
        <w:numPr>
          <w:ilvl w:val="0"/>
          <w:numId w:val="4"/>
        </w:numPr>
        <w:rPr>
          <w:rFonts w:asciiTheme="minorHAnsi" w:hAnsiTheme="minorHAnsi"/>
          <w:color w:val="000000" w:themeColor="text1"/>
        </w:rPr>
      </w:pPr>
      <w:r w:rsidRPr="00A8741D">
        <w:rPr>
          <w:rFonts w:asciiTheme="minorHAnsi" w:hAnsiTheme="minorHAnsi"/>
          <w:color w:val="000000" w:themeColor="text1"/>
        </w:rPr>
        <w:t xml:space="preserve">the New Anglia Careers Hub and Enterprise Adviser Network (EAN) and </w:t>
      </w:r>
    </w:p>
    <w:p w14:paraId="1F90BB47" w14:textId="77777777" w:rsidR="00A8741D" w:rsidRPr="00A8741D" w:rsidRDefault="00C66B0C" w:rsidP="00A8741D">
      <w:pPr>
        <w:pStyle w:val="ListParagraph"/>
        <w:numPr>
          <w:ilvl w:val="0"/>
          <w:numId w:val="4"/>
        </w:numPr>
        <w:rPr>
          <w:rFonts w:asciiTheme="minorHAnsi" w:hAnsiTheme="minorHAnsi"/>
          <w:color w:val="000000" w:themeColor="text1"/>
        </w:rPr>
      </w:pPr>
      <w:r w:rsidRPr="00A8741D">
        <w:rPr>
          <w:rFonts w:asciiTheme="minorHAnsi" w:hAnsiTheme="minorHAnsi"/>
          <w:color w:val="000000" w:themeColor="text1"/>
        </w:rPr>
        <w:t>the Network for East Anglian Collaborative Outreach (</w:t>
      </w:r>
      <w:proofErr w:type="spellStart"/>
      <w:r w:rsidRPr="00A8741D">
        <w:rPr>
          <w:rFonts w:asciiTheme="minorHAnsi" w:hAnsiTheme="minorHAnsi"/>
          <w:color w:val="000000" w:themeColor="text1"/>
        </w:rPr>
        <w:t>neaco</w:t>
      </w:r>
      <w:proofErr w:type="spellEnd"/>
      <w:r w:rsidRPr="00A8741D">
        <w:rPr>
          <w:rFonts w:asciiTheme="minorHAnsi" w:hAnsiTheme="minorHAnsi"/>
          <w:color w:val="000000" w:themeColor="text1"/>
        </w:rPr>
        <w:t xml:space="preserve">), a Uni Connect partnership. </w:t>
      </w:r>
    </w:p>
    <w:p w14:paraId="79B2DDAE" w14:textId="77777777" w:rsidR="00A8741D" w:rsidRPr="00A8741D" w:rsidRDefault="00A8741D" w:rsidP="00A8741D">
      <w:pPr>
        <w:rPr>
          <w:rFonts w:asciiTheme="minorHAnsi" w:hAnsiTheme="minorHAnsi"/>
          <w:color w:val="000000" w:themeColor="text1"/>
        </w:rPr>
      </w:pPr>
    </w:p>
    <w:p w14:paraId="6C7263DE" w14:textId="577FF7CC" w:rsidR="00C66B0C" w:rsidRPr="00A8741D" w:rsidRDefault="00C66B0C" w:rsidP="00A8741D">
      <w:pPr>
        <w:rPr>
          <w:rFonts w:asciiTheme="minorHAnsi" w:hAnsiTheme="minorHAnsi"/>
          <w:color w:val="000000" w:themeColor="text1"/>
        </w:rPr>
      </w:pPr>
      <w:r w:rsidRPr="00A8741D">
        <w:rPr>
          <w:rFonts w:asciiTheme="minorHAnsi" w:hAnsiTheme="minorHAnsi"/>
          <w:color w:val="000000" w:themeColor="text1"/>
        </w:rPr>
        <w:t xml:space="preserve">The three partners </w:t>
      </w:r>
      <w:r w:rsidR="00A8741D" w:rsidRPr="00A8741D">
        <w:rPr>
          <w:rFonts w:asciiTheme="minorHAnsi" w:hAnsiTheme="minorHAnsi"/>
          <w:color w:val="000000" w:themeColor="text1"/>
        </w:rPr>
        <w:t>brought</w:t>
      </w:r>
      <w:r w:rsidRPr="00A8741D">
        <w:rPr>
          <w:rFonts w:asciiTheme="minorHAnsi" w:hAnsiTheme="minorHAnsi"/>
          <w:color w:val="000000" w:themeColor="text1"/>
        </w:rPr>
        <w:t xml:space="preserve"> together expertise in careers, aspirations, employer engagement and progression. </w:t>
      </w:r>
    </w:p>
    <w:p w14:paraId="7B6E29CA" w14:textId="77777777" w:rsidR="00C66B0C" w:rsidRPr="00A8741D" w:rsidRDefault="00C66B0C" w:rsidP="00C66B0C">
      <w:pPr>
        <w:rPr>
          <w:rFonts w:asciiTheme="minorHAnsi" w:hAnsiTheme="minorHAnsi"/>
          <w:color w:val="000000" w:themeColor="text1"/>
        </w:rPr>
      </w:pPr>
    </w:p>
    <w:p w14:paraId="644DABAF" w14:textId="77777777" w:rsidR="00A8741D" w:rsidRPr="00A8741D" w:rsidRDefault="00C66B0C" w:rsidP="00C66B0C">
      <w:pPr>
        <w:rPr>
          <w:rFonts w:asciiTheme="minorHAnsi" w:hAnsiTheme="minorHAnsi"/>
          <w:color w:val="000000" w:themeColor="text1"/>
        </w:rPr>
      </w:pPr>
      <w:r w:rsidRPr="00A8741D">
        <w:rPr>
          <w:rFonts w:asciiTheme="minorHAnsi" w:hAnsiTheme="minorHAnsi"/>
          <w:color w:val="000000" w:themeColor="text1"/>
        </w:rPr>
        <w:t xml:space="preserve">The pilot programme </w:t>
      </w:r>
      <w:r w:rsidR="00A8741D" w:rsidRPr="00A8741D">
        <w:rPr>
          <w:rFonts w:asciiTheme="minorHAnsi" w:hAnsiTheme="minorHAnsi"/>
          <w:color w:val="000000" w:themeColor="text1"/>
        </w:rPr>
        <w:t xml:space="preserve">between April – July 2021, </w:t>
      </w:r>
      <w:r w:rsidRPr="00A8741D">
        <w:rPr>
          <w:rFonts w:asciiTheme="minorHAnsi" w:hAnsiTheme="minorHAnsi"/>
          <w:color w:val="000000" w:themeColor="text1"/>
        </w:rPr>
        <w:t>aimed to enable students to have meaningful and informative virtual experiences to help raise aspirations, equip them with 21</w:t>
      </w:r>
      <w:r w:rsidRPr="00A8741D">
        <w:rPr>
          <w:rFonts w:asciiTheme="minorHAnsi" w:hAnsiTheme="minorHAnsi"/>
          <w:color w:val="000000" w:themeColor="text1"/>
          <w:vertAlign w:val="superscript"/>
        </w:rPr>
        <w:t>st</w:t>
      </w:r>
      <w:r w:rsidRPr="00A8741D">
        <w:rPr>
          <w:rFonts w:asciiTheme="minorHAnsi" w:hAnsiTheme="minorHAnsi"/>
          <w:color w:val="000000" w:themeColor="text1"/>
        </w:rPr>
        <w:t xml:space="preserve"> century skills and broaden their understanding of the local jobs market and pathways. </w:t>
      </w:r>
    </w:p>
    <w:p w14:paraId="774025CA" w14:textId="77777777" w:rsidR="00A8741D" w:rsidRPr="00A8741D" w:rsidRDefault="00A8741D" w:rsidP="00C66B0C">
      <w:pPr>
        <w:rPr>
          <w:rFonts w:asciiTheme="minorHAnsi" w:hAnsiTheme="minorHAnsi"/>
          <w:color w:val="000000" w:themeColor="text1"/>
        </w:rPr>
      </w:pPr>
    </w:p>
    <w:p w14:paraId="7FB208C9" w14:textId="77777777" w:rsidR="00A8741D" w:rsidRPr="00A8741D" w:rsidRDefault="00C66B0C" w:rsidP="00C66B0C">
      <w:pPr>
        <w:rPr>
          <w:rFonts w:asciiTheme="minorHAnsi" w:hAnsiTheme="minorHAnsi"/>
          <w:color w:val="000000" w:themeColor="text1"/>
        </w:rPr>
      </w:pPr>
      <w:r w:rsidRPr="00A8741D">
        <w:rPr>
          <w:rFonts w:asciiTheme="minorHAnsi" w:hAnsiTheme="minorHAnsi"/>
          <w:color w:val="000000" w:themeColor="text1"/>
        </w:rPr>
        <w:t xml:space="preserve">It also offered employers, employees and the self-employed a flexible approach to engaging in careers education, with a limited time commitment. </w:t>
      </w:r>
    </w:p>
    <w:p w14:paraId="09DC151D" w14:textId="77777777" w:rsidR="00A8741D" w:rsidRPr="00A8741D" w:rsidRDefault="00A8741D" w:rsidP="00C66B0C">
      <w:pPr>
        <w:rPr>
          <w:rFonts w:asciiTheme="minorHAnsi" w:hAnsiTheme="minorHAnsi"/>
          <w:color w:val="000000" w:themeColor="text1"/>
        </w:rPr>
      </w:pPr>
    </w:p>
    <w:p w14:paraId="5A37B613" w14:textId="77777777" w:rsidR="00A8741D" w:rsidRPr="00A8741D" w:rsidRDefault="00C66B0C" w:rsidP="00C66B0C">
      <w:pPr>
        <w:rPr>
          <w:rFonts w:asciiTheme="minorHAnsi" w:hAnsiTheme="minorHAnsi"/>
          <w:color w:val="000000" w:themeColor="text1"/>
        </w:rPr>
      </w:pPr>
      <w:r w:rsidRPr="00A8741D">
        <w:rPr>
          <w:rFonts w:asciiTheme="minorHAnsi" w:hAnsiTheme="minorHAnsi"/>
          <w:color w:val="000000" w:themeColor="text1"/>
        </w:rPr>
        <w:t xml:space="preserve">Many virtual work experience or inspiration opportunities are not embedded in the curriculum, so do not necessarily reach those who need the opportunities most; the VWIS DYF programme sought to ensure access for all students in the classroom. It was, however, not intended to replace work experience. </w:t>
      </w:r>
    </w:p>
    <w:p w14:paraId="06730E8B" w14:textId="77777777" w:rsidR="00A8741D" w:rsidRPr="00A8741D" w:rsidRDefault="00A8741D" w:rsidP="00C66B0C">
      <w:pPr>
        <w:rPr>
          <w:rFonts w:asciiTheme="minorHAnsi" w:hAnsiTheme="minorHAnsi"/>
          <w:color w:val="000000" w:themeColor="text1"/>
        </w:rPr>
      </w:pPr>
    </w:p>
    <w:p w14:paraId="4C462B2F" w14:textId="2650D7C9" w:rsidR="00C66B0C" w:rsidRPr="00A8741D" w:rsidRDefault="00C66B0C" w:rsidP="00C66B0C">
      <w:pPr>
        <w:rPr>
          <w:rFonts w:asciiTheme="minorHAnsi" w:hAnsiTheme="minorHAnsi"/>
          <w:color w:val="000000" w:themeColor="text1"/>
        </w:rPr>
      </w:pPr>
      <w:r w:rsidRPr="00A8741D">
        <w:rPr>
          <w:rFonts w:asciiTheme="minorHAnsi" w:hAnsiTheme="minorHAnsi"/>
          <w:color w:val="000000" w:themeColor="text1"/>
        </w:rPr>
        <w:t xml:space="preserve">The programme was developed based on the Career Development Institute (CDI) </w:t>
      </w:r>
      <w:r w:rsidR="00907E91" w:rsidRPr="00A8741D">
        <w:rPr>
          <w:rFonts w:asciiTheme="minorHAnsi" w:hAnsiTheme="minorHAnsi"/>
          <w:color w:val="000000" w:themeColor="text1"/>
        </w:rPr>
        <w:t>Framework and</w:t>
      </w:r>
      <w:r w:rsidRPr="00A8741D">
        <w:rPr>
          <w:rFonts w:asciiTheme="minorHAnsi" w:hAnsiTheme="minorHAnsi"/>
          <w:color w:val="000000" w:themeColor="text1"/>
        </w:rPr>
        <w:t xml:space="preserve"> aimed to contribute to Gatsby Benchmarks 1-5 and 7.</w:t>
      </w:r>
    </w:p>
    <w:p w14:paraId="3AF38D34" w14:textId="77777777" w:rsidR="00C66B0C" w:rsidRPr="00A8741D" w:rsidRDefault="00C66B0C" w:rsidP="00C66B0C">
      <w:pPr>
        <w:rPr>
          <w:rFonts w:asciiTheme="minorHAnsi" w:hAnsiTheme="minorHAnsi"/>
          <w:color w:val="000000" w:themeColor="text1"/>
        </w:rPr>
      </w:pPr>
    </w:p>
    <w:p w14:paraId="2C7CE9A5" w14:textId="77777777" w:rsidR="00C66B0C" w:rsidRPr="00A8741D" w:rsidRDefault="00C66B0C" w:rsidP="00C66B0C">
      <w:pPr>
        <w:rPr>
          <w:rFonts w:asciiTheme="minorHAnsi" w:hAnsiTheme="minorHAnsi"/>
        </w:rPr>
      </w:pPr>
      <w:r w:rsidRPr="00A8741D">
        <w:rPr>
          <w:rFonts w:asciiTheme="minorHAnsi" w:hAnsiTheme="minorHAnsi"/>
        </w:rPr>
        <w:t>Across ten sessions, the programme focused around five themes:</w:t>
      </w:r>
    </w:p>
    <w:p w14:paraId="4F1C2C0B" w14:textId="77777777" w:rsidR="00C66B0C" w:rsidRPr="00A8741D" w:rsidRDefault="00C66B0C" w:rsidP="00C66B0C">
      <w:pPr>
        <w:pStyle w:val="ListParagraph"/>
        <w:numPr>
          <w:ilvl w:val="1"/>
          <w:numId w:val="2"/>
        </w:numPr>
        <w:rPr>
          <w:rFonts w:asciiTheme="minorHAnsi" w:hAnsiTheme="minorHAnsi"/>
        </w:rPr>
      </w:pPr>
      <w:r w:rsidRPr="00A8741D">
        <w:rPr>
          <w:rFonts w:asciiTheme="minorHAnsi" w:hAnsiTheme="minorHAnsi"/>
        </w:rPr>
        <w:t>Exploration (Industry Sectors)</w:t>
      </w:r>
    </w:p>
    <w:p w14:paraId="06D27851" w14:textId="77777777" w:rsidR="00C66B0C" w:rsidRPr="00A8741D" w:rsidRDefault="00C66B0C" w:rsidP="00C66B0C">
      <w:pPr>
        <w:pStyle w:val="ListParagraph"/>
        <w:numPr>
          <w:ilvl w:val="1"/>
          <w:numId w:val="2"/>
        </w:numPr>
        <w:rPr>
          <w:rFonts w:asciiTheme="minorHAnsi" w:hAnsiTheme="minorHAnsi"/>
        </w:rPr>
      </w:pPr>
      <w:r w:rsidRPr="00A8741D">
        <w:rPr>
          <w:rFonts w:asciiTheme="minorHAnsi" w:hAnsiTheme="minorHAnsi"/>
        </w:rPr>
        <w:t>Skills</w:t>
      </w:r>
    </w:p>
    <w:p w14:paraId="535E787E" w14:textId="77777777" w:rsidR="00C66B0C" w:rsidRPr="00A8741D" w:rsidRDefault="00C66B0C" w:rsidP="00C66B0C">
      <w:pPr>
        <w:pStyle w:val="ListParagraph"/>
        <w:numPr>
          <w:ilvl w:val="1"/>
          <w:numId w:val="2"/>
        </w:numPr>
        <w:rPr>
          <w:rFonts w:asciiTheme="minorHAnsi" w:hAnsiTheme="minorHAnsi"/>
        </w:rPr>
      </w:pPr>
      <w:r w:rsidRPr="00A8741D">
        <w:rPr>
          <w:rFonts w:asciiTheme="minorHAnsi" w:hAnsiTheme="minorHAnsi"/>
        </w:rPr>
        <w:t>Enterprise and Entrepreneurship</w:t>
      </w:r>
    </w:p>
    <w:p w14:paraId="6A415509" w14:textId="77777777" w:rsidR="00C66B0C" w:rsidRPr="00A8741D" w:rsidRDefault="00C66B0C" w:rsidP="00C66B0C">
      <w:pPr>
        <w:pStyle w:val="ListParagraph"/>
        <w:numPr>
          <w:ilvl w:val="1"/>
          <w:numId w:val="2"/>
        </w:numPr>
        <w:rPr>
          <w:rFonts w:asciiTheme="minorHAnsi" w:hAnsiTheme="minorHAnsi"/>
        </w:rPr>
      </w:pPr>
      <w:r w:rsidRPr="00A8741D">
        <w:rPr>
          <w:rFonts w:asciiTheme="minorHAnsi" w:hAnsiTheme="minorHAnsi"/>
        </w:rPr>
        <w:t>Pathways</w:t>
      </w:r>
    </w:p>
    <w:p w14:paraId="67681D3F" w14:textId="1BEC8508" w:rsidR="00C66B0C" w:rsidRPr="00A8741D" w:rsidRDefault="00C66B0C" w:rsidP="00C66B0C">
      <w:pPr>
        <w:pStyle w:val="ListParagraph"/>
        <w:numPr>
          <w:ilvl w:val="1"/>
          <w:numId w:val="2"/>
        </w:numPr>
        <w:rPr>
          <w:rFonts w:asciiTheme="minorHAnsi" w:hAnsiTheme="minorHAnsi"/>
        </w:rPr>
      </w:pPr>
      <w:r w:rsidRPr="00A8741D">
        <w:rPr>
          <w:rFonts w:asciiTheme="minorHAnsi" w:hAnsiTheme="minorHAnsi"/>
        </w:rPr>
        <w:t>Resilience</w:t>
      </w:r>
    </w:p>
    <w:p w14:paraId="5BB84F6F" w14:textId="77777777" w:rsidR="00C66B0C" w:rsidRPr="00A8741D" w:rsidRDefault="00C66B0C" w:rsidP="00C66B0C">
      <w:pPr>
        <w:pStyle w:val="ListParagraph"/>
        <w:numPr>
          <w:ilvl w:val="0"/>
          <w:numId w:val="0"/>
        </w:numPr>
        <w:ind w:left="1440"/>
        <w:rPr>
          <w:rFonts w:asciiTheme="minorHAnsi" w:hAnsiTheme="minorHAnsi"/>
        </w:rPr>
      </w:pPr>
    </w:p>
    <w:p w14:paraId="2AF26E0A" w14:textId="77777777" w:rsidR="00C66B0C" w:rsidRPr="00A8741D" w:rsidRDefault="00C66B0C" w:rsidP="00C66B0C">
      <w:pPr>
        <w:rPr>
          <w:rFonts w:asciiTheme="minorHAnsi" w:hAnsiTheme="minorHAnsi"/>
        </w:rPr>
      </w:pPr>
    </w:p>
    <w:p w14:paraId="53613EAC" w14:textId="77777777" w:rsidR="00C66B0C" w:rsidRPr="00A8741D" w:rsidRDefault="00C66B0C" w:rsidP="00C66B0C">
      <w:pPr>
        <w:pStyle w:val="Heading1"/>
        <w:rPr>
          <w:rFonts w:asciiTheme="minorHAnsi" w:hAnsiTheme="minorHAnsi"/>
        </w:rPr>
      </w:pPr>
    </w:p>
    <w:p w14:paraId="31742F67" w14:textId="44F5C17D" w:rsidR="00C66B0C" w:rsidRPr="00A8741D" w:rsidRDefault="00C66B0C" w:rsidP="00C66B0C">
      <w:pPr>
        <w:pStyle w:val="Heading1"/>
        <w:rPr>
          <w:rFonts w:asciiTheme="minorHAnsi" w:hAnsiTheme="minorHAnsi"/>
        </w:rPr>
      </w:pPr>
      <w:r w:rsidRPr="00A8741D">
        <w:rPr>
          <w:rFonts w:asciiTheme="minorHAnsi" w:hAnsiTheme="minorHAnsi"/>
        </w:rPr>
        <w:t>West Suffolk Council</w:t>
      </w:r>
    </w:p>
    <w:p w14:paraId="43FF3556" w14:textId="3D28BCEA" w:rsidR="004A44D8" w:rsidRPr="00A8741D" w:rsidRDefault="00C66B0C" w:rsidP="00C66B0C">
      <w:pPr>
        <w:rPr>
          <w:rFonts w:asciiTheme="minorHAnsi" w:hAnsiTheme="minorHAnsi"/>
        </w:rPr>
      </w:pPr>
      <w:r w:rsidRPr="00A8741D">
        <w:rPr>
          <w:rFonts w:asciiTheme="minorHAnsi" w:hAnsiTheme="minorHAnsi"/>
        </w:rPr>
        <w:t>West Suffolk Council were very keen to support with the programme</w:t>
      </w:r>
      <w:r w:rsidR="004A44D8" w:rsidRPr="00A8741D">
        <w:rPr>
          <w:rFonts w:asciiTheme="minorHAnsi" w:hAnsiTheme="minorHAnsi"/>
        </w:rPr>
        <w:t xml:space="preserve"> as one of the three participating schools Sybil Andrews Academy is located in the </w:t>
      </w:r>
      <w:proofErr w:type="gramStart"/>
      <w:r w:rsidR="004A44D8" w:rsidRPr="00A8741D">
        <w:rPr>
          <w:rFonts w:asciiTheme="minorHAnsi" w:hAnsiTheme="minorHAnsi"/>
        </w:rPr>
        <w:t>District</w:t>
      </w:r>
      <w:proofErr w:type="gramEnd"/>
      <w:r w:rsidR="004A44D8" w:rsidRPr="00A8741D">
        <w:rPr>
          <w:rFonts w:asciiTheme="minorHAnsi" w:hAnsiTheme="minorHAnsi"/>
        </w:rPr>
        <w:t xml:space="preserve">. They </w:t>
      </w:r>
      <w:r w:rsidRPr="00A8741D">
        <w:rPr>
          <w:rFonts w:asciiTheme="minorHAnsi" w:hAnsiTheme="minorHAnsi"/>
        </w:rPr>
        <w:t xml:space="preserve">provided employees to support with the </w:t>
      </w:r>
      <w:r w:rsidR="00A8741D" w:rsidRPr="00A8741D">
        <w:rPr>
          <w:rFonts w:asciiTheme="minorHAnsi" w:hAnsiTheme="minorHAnsi"/>
        </w:rPr>
        <w:t>‘</w:t>
      </w:r>
      <w:r w:rsidRPr="00A8741D">
        <w:rPr>
          <w:rFonts w:asciiTheme="minorHAnsi" w:hAnsiTheme="minorHAnsi"/>
        </w:rPr>
        <w:t>Skills</w:t>
      </w:r>
      <w:r w:rsidR="00A8741D" w:rsidRPr="00A8741D">
        <w:rPr>
          <w:rFonts w:asciiTheme="minorHAnsi" w:hAnsiTheme="minorHAnsi"/>
        </w:rPr>
        <w:t>’</w:t>
      </w:r>
      <w:r w:rsidRPr="00A8741D">
        <w:rPr>
          <w:rFonts w:asciiTheme="minorHAnsi" w:hAnsiTheme="minorHAnsi"/>
        </w:rPr>
        <w:t xml:space="preserve"> Theme</w:t>
      </w:r>
      <w:r w:rsidR="00A8741D" w:rsidRPr="00A8741D">
        <w:rPr>
          <w:rFonts w:asciiTheme="minorHAnsi" w:hAnsiTheme="minorHAnsi"/>
        </w:rPr>
        <w:t>:</w:t>
      </w:r>
      <w:r w:rsidR="004A44D8" w:rsidRPr="00A8741D">
        <w:rPr>
          <w:rFonts w:asciiTheme="minorHAnsi" w:hAnsiTheme="minorHAnsi"/>
        </w:rPr>
        <w:t xml:space="preserve"> </w:t>
      </w:r>
    </w:p>
    <w:p w14:paraId="55043F91" w14:textId="1F077D96" w:rsidR="004A44D8" w:rsidRPr="00A8741D" w:rsidRDefault="004A44D8" w:rsidP="00C66B0C">
      <w:pPr>
        <w:rPr>
          <w:rFonts w:asciiTheme="minorHAnsi" w:hAnsiTheme="minorHAnsi"/>
        </w:rPr>
      </w:pPr>
    </w:p>
    <w:p w14:paraId="6A31A6C3" w14:textId="0DD77E34" w:rsidR="004A44D8" w:rsidRPr="00A8741D" w:rsidRDefault="004A44D8" w:rsidP="00C66B0C">
      <w:pPr>
        <w:rPr>
          <w:rFonts w:asciiTheme="minorHAnsi" w:hAnsiTheme="minorHAnsi" w:cs="Segoe UI Emoji"/>
          <w:shd w:val="clear" w:color="auto" w:fill="FAF9F8"/>
        </w:rPr>
      </w:pPr>
    </w:p>
    <w:p w14:paraId="7680E469" w14:textId="77777777" w:rsidR="004A44D8" w:rsidRPr="00A8741D" w:rsidRDefault="004A44D8" w:rsidP="004A44D8">
      <w:pPr>
        <w:pStyle w:val="ListParagraph"/>
        <w:numPr>
          <w:ilvl w:val="0"/>
          <w:numId w:val="3"/>
        </w:numPr>
        <w:rPr>
          <w:rFonts w:asciiTheme="minorHAnsi" w:hAnsiTheme="minorHAnsi"/>
          <w:shd w:val="clear" w:color="auto" w:fill="FAF9F8"/>
        </w:rPr>
      </w:pPr>
      <w:r w:rsidRPr="00A8741D">
        <w:rPr>
          <w:rFonts w:asciiTheme="minorHAnsi" w:hAnsiTheme="minorHAnsi"/>
          <w:shd w:val="clear" w:color="auto" w:fill="FAF9F8"/>
        </w:rPr>
        <w:lastRenderedPageBreak/>
        <w:t>Students understand the concept of skills and the different types.</w:t>
      </w:r>
    </w:p>
    <w:p w14:paraId="2A6CF6F9" w14:textId="77777777" w:rsidR="004A44D8" w:rsidRPr="00A8741D" w:rsidRDefault="004A44D8" w:rsidP="004A44D8">
      <w:pPr>
        <w:pStyle w:val="ListParagraph"/>
        <w:numPr>
          <w:ilvl w:val="0"/>
          <w:numId w:val="3"/>
        </w:numPr>
        <w:rPr>
          <w:rFonts w:asciiTheme="minorHAnsi" w:hAnsiTheme="minorHAnsi"/>
          <w:shd w:val="clear" w:color="auto" w:fill="FAF9F8"/>
        </w:rPr>
      </w:pPr>
      <w:r w:rsidRPr="00A8741D">
        <w:rPr>
          <w:rFonts w:asciiTheme="minorHAnsi" w:hAnsiTheme="minorHAnsi"/>
          <w:shd w:val="clear" w:color="auto" w:fill="FAF9F8"/>
        </w:rPr>
        <w:t>Students can recognise their own skills and how to develop them.</w:t>
      </w:r>
    </w:p>
    <w:p w14:paraId="7D69AA25" w14:textId="356FA66B" w:rsidR="004A44D8" w:rsidRPr="00A8741D" w:rsidRDefault="004A44D8" w:rsidP="004A44D8">
      <w:pPr>
        <w:pStyle w:val="ListParagraph"/>
        <w:numPr>
          <w:ilvl w:val="0"/>
          <w:numId w:val="3"/>
        </w:numPr>
        <w:rPr>
          <w:rFonts w:asciiTheme="minorHAnsi" w:hAnsiTheme="minorHAnsi"/>
        </w:rPr>
      </w:pPr>
      <w:r w:rsidRPr="00A8741D">
        <w:rPr>
          <w:rFonts w:asciiTheme="minorHAnsi" w:hAnsiTheme="minorHAnsi"/>
          <w:shd w:val="clear" w:color="auto" w:fill="FAF9F8"/>
        </w:rPr>
        <w:t xml:space="preserve">Students can identify </w:t>
      </w:r>
      <w:r w:rsidR="00907E91" w:rsidRPr="00A8741D">
        <w:rPr>
          <w:rFonts w:asciiTheme="minorHAnsi" w:hAnsiTheme="minorHAnsi"/>
          <w:shd w:val="clear" w:color="auto" w:fill="FAF9F8"/>
        </w:rPr>
        <w:t>those skills</w:t>
      </w:r>
      <w:r w:rsidRPr="00A8741D">
        <w:rPr>
          <w:rFonts w:asciiTheme="minorHAnsi" w:hAnsiTheme="minorHAnsi"/>
          <w:shd w:val="clear" w:color="auto" w:fill="FAF9F8"/>
        </w:rPr>
        <w:t xml:space="preserve"> can be transferable across a variety of sectors and job roles.</w:t>
      </w:r>
    </w:p>
    <w:p w14:paraId="1E0A7C87" w14:textId="77777777" w:rsidR="004A44D8" w:rsidRPr="00A8741D" w:rsidRDefault="004A44D8" w:rsidP="00C66B0C">
      <w:pPr>
        <w:rPr>
          <w:rFonts w:asciiTheme="minorHAnsi" w:hAnsiTheme="minorHAnsi"/>
        </w:rPr>
      </w:pPr>
    </w:p>
    <w:p w14:paraId="2A18030C" w14:textId="77777777" w:rsidR="00A8741D" w:rsidRPr="00A8741D" w:rsidRDefault="00A8741D">
      <w:pPr>
        <w:rPr>
          <w:rFonts w:asciiTheme="minorHAnsi" w:hAnsiTheme="minorHAnsi"/>
        </w:rPr>
      </w:pPr>
      <w:proofErr w:type="spellStart"/>
      <w:r w:rsidRPr="00A8741D">
        <w:rPr>
          <w:rFonts w:asciiTheme="minorHAnsi" w:hAnsiTheme="minorHAnsi"/>
        </w:rPr>
        <w:t>Suport</w:t>
      </w:r>
      <w:proofErr w:type="spellEnd"/>
      <w:r w:rsidRPr="00A8741D">
        <w:rPr>
          <w:rFonts w:asciiTheme="minorHAnsi" w:hAnsiTheme="minorHAnsi"/>
        </w:rPr>
        <w:t xml:space="preserve"> from West Suffolk Council included</w:t>
      </w:r>
      <w:r w:rsidR="00C66B0C" w:rsidRPr="00A8741D">
        <w:rPr>
          <w:rFonts w:asciiTheme="minorHAnsi" w:hAnsiTheme="minorHAnsi"/>
        </w:rPr>
        <w:t xml:space="preserve"> Ian </w:t>
      </w:r>
      <w:proofErr w:type="spellStart"/>
      <w:r w:rsidR="00C66B0C" w:rsidRPr="00A8741D">
        <w:rPr>
          <w:rFonts w:asciiTheme="minorHAnsi" w:hAnsiTheme="minorHAnsi"/>
        </w:rPr>
        <w:t>Gallin</w:t>
      </w:r>
      <w:proofErr w:type="spellEnd"/>
      <w:r w:rsidR="00C66B0C" w:rsidRPr="00A8741D">
        <w:rPr>
          <w:rFonts w:asciiTheme="minorHAnsi" w:hAnsiTheme="minorHAnsi"/>
        </w:rPr>
        <w:t xml:space="preserve"> Chief Exec</w:t>
      </w:r>
      <w:r w:rsidRPr="00A8741D">
        <w:rPr>
          <w:rFonts w:asciiTheme="minorHAnsi" w:hAnsiTheme="minorHAnsi"/>
        </w:rPr>
        <w:t>utive</w:t>
      </w:r>
      <w:r w:rsidR="00C66B0C" w:rsidRPr="00A8741D">
        <w:rPr>
          <w:rFonts w:asciiTheme="minorHAnsi" w:hAnsiTheme="minorHAnsi"/>
        </w:rPr>
        <w:t xml:space="preserve">, </w:t>
      </w:r>
      <w:r w:rsidRPr="00A8741D">
        <w:rPr>
          <w:rFonts w:asciiTheme="minorHAnsi" w:hAnsiTheme="minorHAnsi"/>
        </w:rPr>
        <w:t xml:space="preserve">and </w:t>
      </w:r>
      <w:r w:rsidR="00C66B0C" w:rsidRPr="00A8741D">
        <w:rPr>
          <w:rFonts w:asciiTheme="minorHAnsi" w:hAnsiTheme="minorHAnsi"/>
        </w:rPr>
        <w:t>Jennifer Eves HR Legal and Democratic Director</w:t>
      </w:r>
      <w:r w:rsidR="004A44D8" w:rsidRPr="00A8741D">
        <w:rPr>
          <w:rFonts w:asciiTheme="minorHAnsi" w:hAnsiTheme="minorHAnsi"/>
        </w:rPr>
        <w:t xml:space="preserve">. </w:t>
      </w:r>
    </w:p>
    <w:p w14:paraId="1AF4BA90" w14:textId="77777777" w:rsidR="00A8741D" w:rsidRPr="00A8741D" w:rsidRDefault="00A8741D">
      <w:pPr>
        <w:rPr>
          <w:rFonts w:asciiTheme="minorHAnsi" w:hAnsiTheme="minorHAnsi"/>
        </w:rPr>
      </w:pPr>
    </w:p>
    <w:p w14:paraId="0FD3F518" w14:textId="6061ADF3" w:rsidR="004A44D8" w:rsidRPr="00A8741D" w:rsidRDefault="004A44D8">
      <w:pPr>
        <w:rPr>
          <w:rFonts w:asciiTheme="minorHAnsi" w:hAnsiTheme="minorHAnsi"/>
        </w:rPr>
      </w:pPr>
      <w:r w:rsidRPr="00A8741D">
        <w:rPr>
          <w:rFonts w:asciiTheme="minorHAnsi" w:hAnsiTheme="minorHAnsi"/>
        </w:rPr>
        <w:t>In addition to</w:t>
      </w:r>
      <w:r w:rsidR="00907E91" w:rsidRPr="00A8741D">
        <w:rPr>
          <w:rFonts w:asciiTheme="minorHAnsi" w:hAnsiTheme="minorHAnsi"/>
        </w:rPr>
        <w:t xml:space="preserve"> </w:t>
      </w:r>
      <w:r w:rsidRPr="00A8741D">
        <w:rPr>
          <w:rFonts w:asciiTheme="minorHAnsi" w:hAnsiTheme="minorHAnsi"/>
        </w:rPr>
        <w:t xml:space="preserve">the </w:t>
      </w:r>
      <w:r w:rsidR="00A8741D" w:rsidRPr="00A8741D">
        <w:rPr>
          <w:rFonts w:asciiTheme="minorHAnsi" w:hAnsiTheme="minorHAnsi"/>
        </w:rPr>
        <w:t>‘</w:t>
      </w:r>
      <w:r w:rsidR="00907E91" w:rsidRPr="00A8741D">
        <w:rPr>
          <w:rFonts w:asciiTheme="minorHAnsi" w:hAnsiTheme="minorHAnsi"/>
        </w:rPr>
        <w:t>Skills</w:t>
      </w:r>
      <w:r w:rsidR="00A8741D" w:rsidRPr="00A8741D">
        <w:rPr>
          <w:rFonts w:asciiTheme="minorHAnsi" w:hAnsiTheme="minorHAnsi"/>
        </w:rPr>
        <w:t>’</w:t>
      </w:r>
      <w:r w:rsidR="00907E91" w:rsidRPr="00A8741D">
        <w:rPr>
          <w:rFonts w:asciiTheme="minorHAnsi" w:hAnsiTheme="minorHAnsi"/>
        </w:rPr>
        <w:t xml:space="preserve"> </w:t>
      </w:r>
      <w:r w:rsidR="00A8741D" w:rsidRPr="00A8741D">
        <w:rPr>
          <w:rFonts w:asciiTheme="minorHAnsi" w:hAnsiTheme="minorHAnsi"/>
        </w:rPr>
        <w:t>th</w:t>
      </w:r>
      <w:r w:rsidR="00907E91" w:rsidRPr="00A8741D">
        <w:rPr>
          <w:rFonts w:asciiTheme="minorHAnsi" w:hAnsiTheme="minorHAnsi"/>
        </w:rPr>
        <w:t>eme West Suffolk Council employees supported with Mock Interviews at the end of the programme</w:t>
      </w:r>
      <w:r w:rsidR="00A8741D" w:rsidRPr="00A8741D">
        <w:rPr>
          <w:rFonts w:asciiTheme="minorHAnsi" w:hAnsiTheme="minorHAnsi"/>
        </w:rPr>
        <w:t xml:space="preserve"> too and</w:t>
      </w:r>
      <w:r w:rsidR="00907E91" w:rsidRPr="00A8741D">
        <w:rPr>
          <w:rFonts w:asciiTheme="minorHAnsi" w:hAnsiTheme="minorHAnsi"/>
        </w:rPr>
        <w:t xml:space="preserve"> are committed to champion and assist any future </w:t>
      </w:r>
      <w:r w:rsidR="00A8741D" w:rsidRPr="00A8741D">
        <w:rPr>
          <w:rFonts w:asciiTheme="minorHAnsi" w:hAnsiTheme="minorHAnsi"/>
        </w:rPr>
        <w:t>careers-based</w:t>
      </w:r>
      <w:r w:rsidR="00907E91" w:rsidRPr="00A8741D">
        <w:rPr>
          <w:rFonts w:asciiTheme="minorHAnsi" w:hAnsiTheme="minorHAnsi"/>
        </w:rPr>
        <w:t xml:space="preserve"> activity within schools in their District.</w:t>
      </w:r>
    </w:p>
    <w:p w14:paraId="6889502B" w14:textId="76D5638D" w:rsidR="00CE66DD" w:rsidRDefault="00CE66DD"/>
    <w:p w14:paraId="60625DC9" w14:textId="752C1887" w:rsidR="00CE66DD" w:rsidRDefault="00CE66DD" w:rsidP="00CE66DD">
      <w:pPr>
        <w:pStyle w:val="FootnoteText"/>
        <w:rPr>
          <w:b/>
          <w:bCs/>
        </w:rPr>
      </w:pPr>
    </w:p>
    <w:p w14:paraId="37B5E29D" w14:textId="61080E62" w:rsidR="00213013" w:rsidRPr="00213013" w:rsidRDefault="00213013" w:rsidP="00CE66DD">
      <w:pPr>
        <w:pStyle w:val="FootnoteText"/>
        <w:rPr>
          <w:rFonts w:asciiTheme="minorHAnsi" w:hAnsiTheme="minorHAnsi"/>
          <w:sz w:val="24"/>
          <w:szCs w:val="24"/>
        </w:rPr>
      </w:pPr>
      <w:r w:rsidRPr="00213013">
        <w:rPr>
          <w:rFonts w:asciiTheme="minorHAnsi" w:hAnsiTheme="minorHAnsi"/>
          <w:sz w:val="24"/>
          <w:szCs w:val="24"/>
        </w:rPr>
        <w:t xml:space="preserve">If you would like further information about this programme or are a Council who is keen to get involved in this programme or in other areas across the </w:t>
      </w:r>
      <w:proofErr w:type="gramStart"/>
      <w:r w:rsidRPr="00213013">
        <w:rPr>
          <w:rFonts w:asciiTheme="minorHAnsi" w:hAnsiTheme="minorHAnsi"/>
          <w:sz w:val="24"/>
          <w:szCs w:val="24"/>
        </w:rPr>
        <w:t>region</w:t>
      </w:r>
      <w:proofErr w:type="gramEnd"/>
      <w:r w:rsidRPr="00213013">
        <w:rPr>
          <w:rFonts w:asciiTheme="minorHAnsi" w:hAnsiTheme="minorHAnsi"/>
          <w:sz w:val="24"/>
          <w:szCs w:val="24"/>
        </w:rPr>
        <w:t xml:space="preserve"> please contact </w:t>
      </w:r>
      <w:hyperlink r:id="rId8" w:history="1">
        <w:r w:rsidRPr="00213013">
          <w:rPr>
            <w:rFonts w:asciiTheme="minorHAnsi" w:hAnsiTheme="minorHAnsi"/>
            <w:sz w:val="24"/>
            <w:szCs w:val="24"/>
            <w:u w:val="single"/>
          </w:rPr>
          <w:t>emma.grant@eelga.gov.uk</w:t>
        </w:r>
      </w:hyperlink>
    </w:p>
    <w:p w14:paraId="7E3A187B" w14:textId="77777777" w:rsidR="00213013" w:rsidRDefault="00213013" w:rsidP="00CE66DD">
      <w:pPr>
        <w:pStyle w:val="FootnoteText"/>
        <w:rPr>
          <w:b/>
          <w:bCs/>
        </w:rPr>
      </w:pPr>
    </w:p>
    <w:p w14:paraId="52B50B27" w14:textId="0679A71F" w:rsidR="00A8741D" w:rsidRDefault="00A8741D" w:rsidP="00CE66DD">
      <w:pPr>
        <w:pStyle w:val="FootnoteText"/>
        <w:rPr>
          <w:b/>
          <w:bCs/>
        </w:rPr>
      </w:pPr>
    </w:p>
    <w:p w14:paraId="040CFC79" w14:textId="77777777" w:rsidR="00A8741D" w:rsidRDefault="00A8741D" w:rsidP="00CE66DD">
      <w:pPr>
        <w:pStyle w:val="FootnoteText"/>
        <w:rPr>
          <w:b/>
          <w:bCs/>
        </w:rPr>
      </w:pPr>
    </w:p>
    <w:p w14:paraId="0AA31968" w14:textId="77777777" w:rsidR="00CE66DD" w:rsidRDefault="00CE66DD" w:rsidP="00CE66DD">
      <w:pPr>
        <w:pStyle w:val="FootnoteText"/>
        <w:rPr>
          <w:b/>
          <w:bCs/>
        </w:rPr>
      </w:pPr>
    </w:p>
    <w:p w14:paraId="201F22CE" w14:textId="2FACD92F" w:rsidR="00CE66DD" w:rsidRPr="00CE66DD" w:rsidRDefault="00A8741D" w:rsidP="00CE66DD">
      <w:pPr>
        <w:pStyle w:val="FootnoteText"/>
        <w:rPr>
          <w:b/>
          <w:bCs/>
        </w:rPr>
      </w:pPr>
      <w:r>
        <w:rPr>
          <w:b/>
          <w:bCs/>
        </w:rPr>
        <w:t>Key information about the partners:</w:t>
      </w:r>
    </w:p>
    <w:p w14:paraId="0C398DD4" w14:textId="77777777" w:rsidR="00CE66DD" w:rsidRDefault="00CE66DD" w:rsidP="00CE66DD">
      <w:pPr>
        <w:pStyle w:val="FootnoteText"/>
      </w:pPr>
    </w:p>
    <w:p w14:paraId="389E26DD" w14:textId="713EAB2B" w:rsidR="00CE66DD" w:rsidRPr="00A8741D" w:rsidRDefault="00CE66DD" w:rsidP="00A8741D">
      <w:pPr>
        <w:pStyle w:val="FootnoteText"/>
        <w:numPr>
          <w:ilvl w:val="0"/>
          <w:numId w:val="5"/>
        </w:numPr>
        <w:rPr>
          <w:rFonts w:asciiTheme="minorHAnsi" w:hAnsiTheme="minorHAnsi"/>
          <w:sz w:val="22"/>
          <w:szCs w:val="22"/>
        </w:rPr>
      </w:pPr>
      <w:r w:rsidRPr="00A8741D">
        <w:rPr>
          <w:rFonts w:asciiTheme="minorHAnsi" w:hAnsiTheme="minorHAnsi"/>
          <w:sz w:val="22"/>
          <w:szCs w:val="22"/>
        </w:rPr>
        <w:t>Suffolk County Council Skills Team support a wide range of organisations as part of their aim to provide work inspiration to young people across the county.</w:t>
      </w:r>
    </w:p>
    <w:p w14:paraId="2645CA9F" w14:textId="457C8177" w:rsidR="00CE66DD" w:rsidRPr="00A8741D" w:rsidRDefault="00CE66DD" w:rsidP="00A8741D">
      <w:pPr>
        <w:pStyle w:val="ListParagraph"/>
        <w:numPr>
          <w:ilvl w:val="0"/>
          <w:numId w:val="5"/>
        </w:numPr>
        <w:spacing w:line="240" w:lineRule="auto"/>
        <w:rPr>
          <w:rFonts w:asciiTheme="minorHAnsi" w:hAnsiTheme="minorHAnsi"/>
          <w:color w:val="FF0000"/>
        </w:rPr>
      </w:pPr>
      <w:r w:rsidRPr="00A8741D">
        <w:rPr>
          <w:rFonts w:asciiTheme="minorHAnsi" w:hAnsiTheme="minorHAnsi"/>
          <w:color w:val="000000" w:themeColor="text1"/>
        </w:rPr>
        <w:t xml:space="preserve">The New Anglia Careers Hub and Enterprise Adviser Network (EAN) are part of a national initiative that aims to raise the quality of careers provision in secondary schools and colleges, form lasting connections with employers and education and inspire young people to make informed decisions about future career choices. The New Anglia Enterprise Adviser Network is </w:t>
      </w:r>
      <w:hyperlink r:id="rId9" w:history="1">
        <w:r w:rsidRPr="00A8741D">
          <w:rPr>
            <w:rStyle w:val="Hyperlink"/>
            <w:rFonts w:asciiTheme="minorHAnsi" w:hAnsiTheme="minorHAnsi"/>
          </w:rPr>
          <w:t>managed nationally by the Careers and Enterprise Company, tailored locally in partnership with New Anglia LEP</w:t>
        </w:r>
      </w:hyperlink>
      <w:r w:rsidRPr="00A8741D">
        <w:rPr>
          <w:rFonts w:asciiTheme="minorHAnsi" w:hAnsiTheme="minorHAnsi"/>
          <w:color w:val="000000" w:themeColor="text1"/>
        </w:rPr>
        <w:t xml:space="preserve">. </w:t>
      </w:r>
    </w:p>
    <w:p w14:paraId="73590192" w14:textId="7D5ACA54" w:rsidR="00CE66DD" w:rsidRPr="00A8741D" w:rsidRDefault="00CE66DD" w:rsidP="00A8741D">
      <w:pPr>
        <w:pStyle w:val="ListParagraph"/>
        <w:numPr>
          <w:ilvl w:val="0"/>
          <w:numId w:val="5"/>
        </w:numPr>
        <w:rPr>
          <w:rFonts w:asciiTheme="minorHAnsi" w:hAnsiTheme="minorHAnsi"/>
        </w:rPr>
      </w:pPr>
      <w:r w:rsidRPr="00A8741D">
        <w:rPr>
          <w:rFonts w:asciiTheme="minorHAnsi" w:hAnsiTheme="minorHAnsi"/>
        </w:rPr>
        <w:t>The Network for East Anglian Collaborative Outreach (</w:t>
      </w:r>
      <w:proofErr w:type="spellStart"/>
      <w:r w:rsidRPr="00A8741D">
        <w:rPr>
          <w:rFonts w:asciiTheme="minorHAnsi" w:hAnsiTheme="minorHAnsi"/>
        </w:rPr>
        <w:t>neaco</w:t>
      </w:r>
      <w:proofErr w:type="spellEnd"/>
      <w:r w:rsidRPr="00A8741D">
        <w:rPr>
          <w:rFonts w:asciiTheme="minorHAnsi" w:hAnsiTheme="minorHAnsi"/>
        </w:rPr>
        <w:t xml:space="preserve">) aims to help young people from East Anglia with little or no experience of university to explore the world of higher education. We work with students in years 9-13 who live in areas identified by the Government with low rates of progression to higher education. At the centre of our approach is our </w:t>
      </w:r>
      <w:hyperlink r:id="rId10" w:history="1">
        <w:r w:rsidRPr="00A8741D">
          <w:rPr>
            <w:rFonts w:asciiTheme="minorHAnsi" w:hAnsiTheme="minorHAnsi"/>
          </w:rPr>
          <w:t xml:space="preserve">Take Your Place </w:t>
        </w:r>
      </w:hyperlink>
      <w:r w:rsidRPr="00A8741D">
        <w:rPr>
          <w:rFonts w:asciiTheme="minorHAnsi" w:hAnsiTheme="minorHAnsi"/>
        </w:rPr>
        <w:t>programme of activities. Take Your Place is delivered to students by our Higher Education Champions who are based in schools and colleges across the region.</w:t>
      </w:r>
    </w:p>
    <w:sectPr w:rsidR="00CE66DD" w:rsidRPr="00A874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FCC0F" w14:textId="77777777" w:rsidR="00C66B0C" w:rsidRDefault="00C66B0C" w:rsidP="00C66B0C">
      <w:pPr>
        <w:spacing w:line="240" w:lineRule="auto"/>
      </w:pPr>
      <w:r>
        <w:separator/>
      </w:r>
    </w:p>
  </w:endnote>
  <w:endnote w:type="continuationSeparator" w:id="0">
    <w:p w14:paraId="1E9037AE" w14:textId="77777777" w:rsidR="00C66B0C" w:rsidRDefault="00C66B0C" w:rsidP="00C66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FA9" w14:textId="77777777" w:rsidR="00C66B0C" w:rsidRDefault="00C66B0C" w:rsidP="00C66B0C">
      <w:pPr>
        <w:spacing w:line="240" w:lineRule="auto"/>
      </w:pPr>
      <w:r>
        <w:separator/>
      </w:r>
    </w:p>
  </w:footnote>
  <w:footnote w:type="continuationSeparator" w:id="0">
    <w:p w14:paraId="184BEC76" w14:textId="77777777" w:rsidR="00C66B0C" w:rsidRDefault="00C66B0C" w:rsidP="00C66B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872"/>
    <w:multiLevelType w:val="hybridMultilevel"/>
    <w:tmpl w:val="22B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436E9"/>
    <w:multiLevelType w:val="hybridMultilevel"/>
    <w:tmpl w:val="C406B38E"/>
    <w:lvl w:ilvl="0" w:tplc="CB6C61A4">
      <w:start w:val="1"/>
      <w:numFmt w:val="lowerLetter"/>
      <w:pStyle w:val="ListParagraph"/>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52916CA"/>
    <w:multiLevelType w:val="hybridMultilevel"/>
    <w:tmpl w:val="F57C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B74EE"/>
    <w:multiLevelType w:val="hybridMultilevel"/>
    <w:tmpl w:val="2626C702"/>
    <w:lvl w:ilvl="0" w:tplc="2EC23678">
      <w:start w:val="1"/>
      <w:numFmt w:val="bullet"/>
      <w:lvlText w:val="•"/>
      <w:lvlJc w:val="left"/>
      <w:pPr>
        <w:tabs>
          <w:tab w:val="num" w:pos="720"/>
        </w:tabs>
        <w:ind w:left="720" w:hanging="360"/>
      </w:pPr>
      <w:rPr>
        <w:rFonts w:ascii="Arial" w:hAnsi="Arial" w:hint="default"/>
      </w:rPr>
    </w:lvl>
    <w:lvl w:ilvl="1" w:tplc="20C2FD32">
      <w:numFmt w:val="bullet"/>
      <w:lvlText w:val="•"/>
      <w:lvlJc w:val="left"/>
      <w:pPr>
        <w:tabs>
          <w:tab w:val="num" w:pos="1440"/>
        </w:tabs>
        <w:ind w:left="1440" w:hanging="360"/>
      </w:pPr>
      <w:rPr>
        <w:rFonts w:ascii="Arial" w:hAnsi="Arial" w:hint="default"/>
      </w:rPr>
    </w:lvl>
    <w:lvl w:ilvl="2" w:tplc="F162FE3C" w:tentative="1">
      <w:start w:val="1"/>
      <w:numFmt w:val="bullet"/>
      <w:lvlText w:val="•"/>
      <w:lvlJc w:val="left"/>
      <w:pPr>
        <w:tabs>
          <w:tab w:val="num" w:pos="2160"/>
        </w:tabs>
        <w:ind w:left="2160" w:hanging="360"/>
      </w:pPr>
      <w:rPr>
        <w:rFonts w:ascii="Arial" w:hAnsi="Arial" w:hint="default"/>
      </w:rPr>
    </w:lvl>
    <w:lvl w:ilvl="3" w:tplc="DE3C5314" w:tentative="1">
      <w:start w:val="1"/>
      <w:numFmt w:val="bullet"/>
      <w:lvlText w:val="•"/>
      <w:lvlJc w:val="left"/>
      <w:pPr>
        <w:tabs>
          <w:tab w:val="num" w:pos="2880"/>
        </w:tabs>
        <w:ind w:left="2880" w:hanging="360"/>
      </w:pPr>
      <w:rPr>
        <w:rFonts w:ascii="Arial" w:hAnsi="Arial" w:hint="default"/>
      </w:rPr>
    </w:lvl>
    <w:lvl w:ilvl="4" w:tplc="A3A6C7DC" w:tentative="1">
      <w:start w:val="1"/>
      <w:numFmt w:val="bullet"/>
      <w:lvlText w:val="•"/>
      <w:lvlJc w:val="left"/>
      <w:pPr>
        <w:tabs>
          <w:tab w:val="num" w:pos="3600"/>
        </w:tabs>
        <w:ind w:left="3600" w:hanging="360"/>
      </w:pPr>
      <w:rPr>
        <w:rFonts w:ascii="Arial" w:hAnsi="Arial" w:hint="default"/>
      </w:rPr>
    </w:lvl>
    <w:lvl w:ilvl="5" w:tplc="BC4A0A10" w:tentative="1">
      <w:start w:val="1"/>
      <w:numFmt w:val="bullet"/>
      <w:lvlText w:val="•"/>
      <w:lvlJc w:val="left"/>
      <w:pPr>
        <w:tabs>
          <w:tab w:val="num" w:pos="4320"/>
        </w:tabs>
        <w:ind w:left="4320" w:hanging="360"/>
      </w:pPr>
      <w:rPr>
        <w:rFonts w:ascii="Arial" w:hAnsi="Arial" w:hint="default"/>
      </w:rPr>
    </w:lvl>
    <w:lvl w:ilvl="6" w:tplc="8A94E274" w:tentative="1">
      <w:start w:val="1"/>
      <w:numFmt w:val="bullet"/>
      <w:lvlText w:val="•"/>
      <w:lvlJc w:val="left"/>
      <w:pPr>
        <w:tabs>
          <w:tab w:val="num" w:pos="5040"/>
        </w:tabs>
        <w:ind w:left="5040" w:hanging="360"/>
      </w:pPr>
      <w:rPr>
        <w:rFonts w:ascii="Arial" w:hAnsi="Arial" w:hint="default"/>
      </w:rPr>
    </w:lvl>
    <w:lvl w:ilvl="7" w:tplc="3F3EA0A6" w:tentative="1">
      <w:start w:val="1"/>
      <w:numFmt w:val="bullet"/>
      <w:lvlText w:val="•"/>
      <w:lvlJc w:val="left"/>
      <w:pPr>
        <w:tabs>
          <w:tab w:val="num" w:pos="5760"/>
        </w:tabs>
        <w:ind w:left="5760" w:hanging="360"/>
      </w:pPr>
      <w:rPr>
        <w:rFonts w:ascii="Arial" w:hAnsi="Arial" w:hint="default"/>
      </w:rPr>
    </w:lvl>
    <w:lvl w:ilvl="8" w:tplc="6E2ADF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95768A"/>
    <w:multiLevelType w:val="hybridMultilevel"/>
    <w:tmpl w:val="699C2014"/>
    <w:lvl w:ilvl="0" w:tplc="E42640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0C"/>
    <w:rsid w:val="001B3344"/>
    <w:rsid w:val="00213013"/>
    <w:rsid w:val="00353D1B"/>
    <w:rsid w:val="004A44D8"/>
    <w:rsid w:val="004C5A75"/>
    <w:rsid w:val="008A0D32"/>
    <w:rsid w:val="00907E91"/>
    <w:rsid w:val="00A26EE4"/>
    <w:rsid w:val="00A8741D"/>
    <w:rsid w:val="00C66B0C"/>
    <w:rsid w:val="00CE66DD"/>
    <w:rsid w:val="00EA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5A05"/>
  <w15:chartTrackingRefBased/>
  <w15:docId w15:val="{B2B52556-FF1D-4A23-B206-C9E37C6A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0C"/>
    <w:pPr>
      <w:spacing w:after="0" w:line="280" w:lineRule="exact"/>
    </w:pPr>
    <w:rPr>
      <w:rFonts w:ascii="Tahoma" w:eastAsia="Times New Roman" w:hAnsi="Tahoma" w:cs="Tahoma"/>
      <w:lang w:eastAsia="en-GB"/>
    </w:rPr>
  </w:style>
  <w:style w:type="paragraph" w:styleId="Heading1">
    <w:name w:val="heading 1"/>
    <w:basedOn w:val="Normal"/>
    <w:next w:val="Normal"/>
    <w:link w:val="Heading1Char"/>
    <w:uiPriority w:val="9"/>
    <w:qFormat/>
    <w:rsid w:val="00C66B0C"/>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B0C"/>
    <w:rPr>
      <w:rFonts w:ascii="Tahoma" w:eastAsia="Times New Roman" w:hAnsi="Tahoma" w:cs="Tahoma"/>
      <w:b/>
      <w:lang w:eastAsia="en-GB"/>
    </w:rPr>
  </w:style>
  <w:style w:type="paragraph" w:styleId="ListParagraph">
    <w:name w:val="List Paragraph"/>
    <w:basedOn w:val="Normal"/>
    <w:uiPriority w:val="34"/>
    <w:qFormat/>
    <w:rsid w:val="00C66B0C"/>
    <w:pPr>
      <w:numPr>
        <w:numId w:val="1"/>
      </w:numPr>
      <w:ind w:left="454" w:hanging="454"/>
      <w:contextualSpacing/>
    </w:pPr>
  </w:style>
  <w:style w:type="character" w:styleId="Hyperlink">
    <w:name w:val="Hyperlink"/>
    <w:basedOn w:val="DefaultParagraphFont"/>
    <w:uiPriority w:val="99"/>
    <w:unhideWhenUsed/>
    <w:rsid w:val="00C66B0C"/>
    <w:rPr>
      <w:color w:val="0563C1" w:themeColor="hyperlink"/>
      <w:u w:val="single"/>
    </w:rPr>
  </w:style>
  <w:style w:type="paragraph" w:styleId="Title">
    <w:name w:val="Title"/>
    <w:basedOn w:val="Normal"/>
    <w:next w:val="Normal"/>
    <w:link w:val="TitleChar"/>
    <w:uiPriority w:val="10"/>
    <w:qFormat/>
    <w:rsid w:val="00C66B0C"/>
    <w:pPr>
      <w:jc w:val="center"/>
    </w:pPr>
    <w:rPr>
      <w:b/>
    </w:rPr>
  </w:style>
  <w:style w:type="character" w:customStyle="1" w:styleId="TitleChar">
    <w:name w:val="Title Char"/>
    <w:basedOn w:val="DefaultParagraphFont"/>
    <w:link w:val="Title"/>
    <w:uiPriority w:val="10"/>
    <w:rsid w:val="00C66B0C"/>
    <w:rPr>
      <w:rFonts w:ascii="Tahoma" w:eastAsia="Times New Roman" w:hAnsi="Tahoma" w:cs="Tahoma"/>
      <w:b/>
      <w:lang w:eastAsia="en-GB"/>
    </w:rPr>
  </w:style>
  <w:style w:type="paragraph" w:styleId="FootnoteText">
    <w:name w:val="footnote text"/>
    <w:basedOn w:val="Normal"/>
    <w:link w:val="FootnoteTextChar"/>
    <w:uiPriority w:val="99"/>
    <w:semiHidden/>
    <w:unhideWhenUsed/>
    <w:rsid w:val="00C66B0C"/>
    <w:pPr>
      <w:spacing w:line="240" w:lineRule="auto"/>
    </w:pPr>
    <w:rPr>
      <w:sz w:val="20"/>
      <w:szCs w:val="20"/>
    </w:rPr>
  </w:style>
  <w:style w:type="character" w:customStyle="1" w:styleId="FootnoteTextChar">
    <w:name w:val="Footnote Text Char"/>
    <w:basedOn w:val="DefaultParagraphFont"/>
    <w:link w:val="FootnoteText"/>
    <w:uiPriority w:val="99"/>
    <w:semiHidden/>
    <w:rsid w:val="00C66B0C"/>
    <w:rPr>
      <w:rFonts w:ascii="Tahoma" w:eastAsia="Times New Roman" w:hAnsi="Tahoma" w:cs="Tahoma"/>
      <w:sz w:val="20"/>
      <w:szCs w:val="20"/>
      <w:lang w:eastAsia="en-GB"/>
    </w:rPr>
  </w:style>
  <w:style w:type="character" w:styleId="FootnoteReference">
    <w:name w:val="footnote reference"/>
    <w:basedOn w:val="DefaultParagraphFont"/>
    <w:uiPriority w:val="99"/>
    <w:semiHidden/>
    <w:unhideWhenUsed/>
    <w:rsid w:val="00C66B0C"/>
    <w:rPr>
      <w:vertAlign w:val="superscript"/>
    </w:rPr>
  </w:style>
  <w:style w:type="character" w:styleId="UnresolvedMention">
    <w:name w:val="Unresolved Mention"/>
    <w:basedOn w:val="DefaultParagraphFont"/>
    <w:uiPriority w:val="99"/>
    <w:semiHidden/>
    <w:unhideWhenUsed/>
    <w:rsid w:val="00A87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grant@eelga.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akeyourplace.ac.uk/progressive-framework" TargetMode="External"/><Relationship Id="rId4" Type="http://schemas.openxmlformats.org/officeDocument/2006/relationships/webSettings" Target="webSettings.xml"/><Relationship Id="rId9" Type="http://schemas.openxmlformats.org/officeDocument/2006/relationships/hyperlink" Target="&#8226;%09https:/newanglia.co.uk/the-new-anglia-enterprise-adviser-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Todd</dc:creator>
  <cp:keywords/>
  <dc:description/>
  <cp:lastModifiedBy>Grant, Emma</cp:lastModifiedBy>
  <cp:revision>5</cp:revision>
  <dcterms:created xsi:type="dcterms:W3CDTF">2022-01-31T12:05:00Z</dcterms:created>
  <dcterms:modified xsi:type="dcterms:W3CDTF">2022-02-04T12:27:00Z</dcterms:modified>
</cp:coreProperties>
</file>